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CD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3834">
        <w:fldChar w:fldCharType="begin"/>
      </w:r>
      <w:r w:rsidR="00663834">
        <w:instrText xml:space="preserve"> DOCPROPERTY  TSG/WGRef  \* MERGEFORMAT </w:instrText>
      </w:r>
      <w:r w:rsidR="00663834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6638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0F60BC" w:rsidRPr="00036BCD">
        <w:rPr>
          <w:highlight w:val="red"/>
        </w:rPr>
        <w:fldChar w:fldCharType="begin"/>
      </w:r>
      <w:r w:rsidR="000F60BC" w:rsidRPr="00036BCD">
        <w:rPr>
          <w:highlight w:val="red"/>
        </w:rPr>
        <w:instrText xml:space="preserve"> DOCPROPERTY  Tdoc#  \* MERGEFORMAT </w:instrText>
      </w:r>
      <w:r w:rsidR="000F60BC" w:rsidRPr="00036BCD">
        <w:rPr>
          <w:highlight w:val="red"/>
        </w:rPr>
        <w:fldChar w:fldCharType="separate"/>
      </w:r>
      <w:r w:rsidR="00E13F3D" w:rsidRPr="00036BCD">
        <w:rPr>
          <w:b/>
          <w:i/>
          <w:noProof/>
          <w:sz w:val="28"/>
          <w:highlight w:val="red"/>
        </w:rPr>
        <w:t>&lt;TDoc#&gt;</w:t>
      </w:r>
      <w:r w:rsidR="000F60BC" w:rsidRPr="00036BCD">
        <w:rPr>
          <w:b/>
          <w:i/>
          <w:noProof/>
          <w:sz w:val="28"/>
          <w:highlight w:val="red"/>
        </w:rPr>
        <w:fldChar w:fldCharType="end"/>
      </w:r>
    </w:p>
    <w:p w14:paraId="71A0175C" w14:textId="77777777" w:rsidR="001E41F3" w:rsidRDefault="006638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E745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D216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793A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CA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BF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D2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C4B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FB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E055C" w14:textId="6621F046" w:rsidR="001E41F3" w:rsidRPr="00410371" w:rsidRDefault="000F60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BCD">
              <w:rPr>
                <w:highlight w:val="red"/>
              </w:rPr>
              <w:fldChar w:fldCharType="begin"/>
            </w:r>
            <w:r w:rsidRPr="00036BCD">
              <w:rPr>
                <w:highlight w:val="red"/>
              </w:rPr>
              <w:instrText xml:space="preserve"> DOCPROPERTY  Spec#  \* MERGEFORMAT </w:instrText>
            </w:r>
            <w:r w:rsidRPr="00036BCD">
              <w:rPr>
                <w:highlight w:val="red"/>
              </w:rPr>
              <w:fldChar w:fldCharType="separate"/>
            </w:r>
            <w:r w:rsidR="00036BCD" w:rsidRPr="00036BCD">
              <w:rPr>
                <w:b/>
                <w:noProof/>
                <w:sz w:val="28"/>
                <w:highlight w:val="red"/>
              </w:rPr>
              <w:t>38.21</w:t>
            </w:r>
            <w:r w:rsidR="006D4B73">
              <w:rPr>
                <w:b/>
                <w:noProof/>
                <w:sz w:val="28"/>
                <w:highlight w:val="red"/>
              </w:rPr>
              <w:t>3</w:t>
            </w:r>
            <w:r w:rsidRPr="00036BCD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5240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80D69" w14:textId="77777777" w:rsidR="001E41F3" w:rsidRPr="00410371" w:rsidRDefault="006638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B71C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AE1BD" w14:textId="77777777" w:rsidR="001E41F3" w:rsidRPr="00410371" w:rsidRDefault="006638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12E3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D0EE0" w14:textId="77777777" w:rsidR="001E41F3" w:rsidRPr="00410371" w:rsidRDefault="006638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5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28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85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F42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F8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1C5064" w14:textId="77777777" w:rsidTr="00547111">
        <w:tc>
          <w:tcPr>
            <w:tcW w:w="9641" w:type="dxa"/>
            <w:gridSpan w:val="9"/>
          </w:tcPr>
          <w:p w14:paraId="2A3C4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E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ABFBB2" w14:textId="77777777" w:rsidTr="00A7671C">
        <w:tc>
          <w:tcPr>
            <w:tcW w:w="2835" w:type="dxa"/>
          </w:tcPr>
          <w:p w14:paraId="5955D0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3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AD4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63F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8B612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8D8A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E339D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DEF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AB1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AF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229ECD" w14:textId="77777777" w:rsidTr="00547111">
        <w:tc>
          <w:tcPr>
            <w:tcW w:w="9640" w:type="dxa"/>
            <w:gridSpan w:val="11"/>
          </w:tcPr>
          <w:p w14:paraId="70D3D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1E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2C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AD9C" w14:textId="4C06E1EA" w:rsidR="001E41F3" w:rsidRDefault="00C1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Detection Resources for BFR</w:t>
            </w:r>
          </w:p>
        </w:tc>
      </w:tr>
      <w:tr w:rsidR="001E41F3" w14:paraId="665F5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EE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3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2F3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1121C" w14:textId="77777777" w:rsidR="001E41F3" w:rsidRDefault="00663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D1C5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F5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48C70" w14:textId="77777777" w:rsidR="001E41F3" w:rsidRDefault="006638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ACFA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B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B0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B5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AA93F" w14:textId="77777777" w:rsidR="001E41F3" w:rsidRDefault="00663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6BCD" w:rsidRPr="00D47564">
              <w:rPr>
                <w:rFonts w:cs="Arial"/>
                <w:bCs/>
              </w:rPr>
              <w:t>NR_newRAT-Core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6BBD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3C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FE258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14:paraId="6E378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3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7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42A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5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7E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A9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32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B0307" w14:textId="77777777" w:rsidR="001E41F3" w:rsidRDefault="006638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F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3B9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4E2B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F73E2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F2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3E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5B4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B302C" w14:textId="77777777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2FC4" w14:textId="77777777" w:rsidTr="00547111">
        <w:tc>
          <w:tcPr>
            <w:tcW w:w="1843" w:type="dxa"/>
          </w:tcPr>
          <w:p w14:paraId="0BD64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6D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5DF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2F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E4F2" w14:textId="2246BBE9" w:rsidR="001E41F3" w:rsidRPr="00A62A50" w:rsidRDefault="00662EC5">
            <w:pPr>
              <w:pStyle w:val="CRCoverPage"/>
              <w:spacing w:after="0"/>
              <w:ind w:left="100"/>
              <w:rPr>
                <w:noProof/>
              </w:rPr>
            </w:pPr>
            <w:r w:rsidRPr="00A62A50">
              <w:rPr>
                <w:noProof/>
              </w:rPr>
              <w:t>Define UE actions in implicit BFD-RS configuration when number of active TCI States for PDCCH exceeds the maximum number of beam failure detection resources.</w:t>
            </w:r>
            <w:r w:rsidR="00BA6A3C" w:rsidRPr="00A62A50">
              <w:rPr>
                <w:noProof/>
              </w:rPr>
              <w:t xml:space="preserve"> </w:t>
            </w:r>
          </w:p>
        </w:tc>
      </w:tr>
      <w:tr w:rsidR="001E41F3" w14:paraId="437F0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34586" w14:textId="77777777" w:rsidR="001E41F3" w:rsidRPr="00A62A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F4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B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3627E" w14:textId="46AC3BB4" w:rsidR="006D4B73" w:rsidRPr="00A62A50" w:rsidRDefault="00662EC5">
            <w:pPr>
              <w:pStyle w:val="CRCoverPage"/>
              <w:spacing w:after="0"/>
              <w:ind w:left="100"/>
              <w:rPr>
                <w:noProof/>
              </w:rPr>
            </w:pPr>
            <w:r w:rsidRPr="00A62A50">
              <w:rPr>
                <w:noProof/>
              </w:rPr>
              <w:t xml:space="preserve">Following logic is proposed for selecting subset of BFD-RS signals when number of active TCI states for PDCCH exceeds the maximum number  </w:t>
            </w:r>
          </w:p>
          <w:p w14:paraId="18005EBF" w14:textId="77777777" w:rsidR="00662EC5" w:rsidRPr="00A62A50" w:rsidRDefault="00662EC5" w:rsidP="006D4B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62A50">
              <w:rPr>
                <w:noProof/>
              </w:rPr>
              <w:t>Selection of BFD-RS to be included in the set of q0 is determined based on s</w:t>
            </w:r>
            <w:r w:rsidR="006D4B73" w:rsidRPr="00A62A50">
              <w:rPr>
                <w:noProof/>
              </w:rPr>
              <w:t xml:space="preserve">hortest search space periodicity </w:t>
            </w:r>
            <w:r w:rsidRPr="00A62A50">
              <w:rPr>
                <w:noProof/>
              </w:rPr>
              <w:t xml:space="preserve">associated with </w:t>
            </w:r>
            <w:r w:rsidR="006D4B73" w:rsidRPr="00A62A50">
              <w:rPr>
                <w:noProof/>
              </w:rPr>
              <w:t>CORESET with active TCI state for PDCCH</w:t>
            </w:r>
            <w:r w:rsidRPr="00A62A50">
              <w:rPr>
                <w:noProof/>
              </w:rPr>
              <w:t xml:space="preserve">. </w:t>
            </w:r>
          </w:p>
          <w:p w14:paraId="09930145" w14:textId="7FF93542" w:rsidR="00662EC5" w:rsidRPr="00A62A50" w:rsidRDefault="00662EC5" w:rsidP="006D4B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62A50">
              <w:rPr>
                <w:noProof/>
              </w:rPr>
              <w:t>SS periodicity</w:t>
            </w:r>
            <w:r w:rsidR="00D96E20" w:rsidRPr="00A62A50">
              <w:rPr>
                <w:noProof/>
              </w:rPr>
              <w:t xml:space="preserve"> of a CORESET</w:t>
            </w:r>
            <w:r w:rsidR="006D4B73" w:rsidRPr="00A62A50">
              <w:rPr>
                <w:noProof/>
              </w:rPr>
              <w:t xml:space="preserve"> is used first as criteria for selecting the </w:t>
            </w:r>
            <w:r w:rsidR="00D96E20" w:rsidRPr="00A62A50">
              <w:rPr>
                <w:noProof/>
              </w:rPr>
              <w:t xml:space="preserve">BFD-RS, and CORESETs are selected in order according to shortest SS periodicity </w:t>
            </w:r>
          </w:p>
          <w:p w14:paraId="55245A61" w14:textId="34C9981E" w:rsidR="006D4B73" w:rsidRPr="00A62A50" w:rsidRDefault="006D4B73" w:rsidP="006D4B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62A50">
              <w:rPr>
                <w:noProof/>
              </w:rPr>
              <w:t xml:space="preserve">if more than one </w:t>
            </w:r>
            <w:r w:rsidR="00662EC5" w:rsidRPr="00A62A50">
              <w:rPr>
                <w:noProof/>
              </w:rPr>
              <w:t xml:space="preserve">selected </w:t>
            </w:r>
            <w:r w:rsidRPr="00A62A50">
              <w:rPr>
                <w:noProof/>
              </w:rPr>
              <w:t xml:space="preserve">CORESETs are associated with same SS periodicity, the </w:t>
            </w:r>
            <w:r w:rsidR="00D96E20" w:rsidRPr="00A62A50">
              <w:rPr>
                <w:noProof/>
              </w:rPr>
              <w:t xml:space="preserve">respective </w:t>
            </w:r>
            <w:r w:rsidRPr="00A62A50">
              <w:rPr>
                <w:noProof/>
              </w:rPr>
              <w:t xml:space="preserve">CORESETs are selected in order </w:t>
            </w:r>
            <w:r w:rsidR="00662EC5" w:rsidRPr="00A62A50">
              <w:rPr>
                <w:noProof/>
              </w:rPr>
              <w:t xml:space="preserve">according to the </w:t>
            </w:r>
            <w:r w:rsidR="00A62A50" w:rsidRPr="00A62A50">
              <w:rPr>
                <w:noProof/>
              </w:rPr>
              <w:t>highest</w:t>
            </w:r>
            <w:r w:rsidR="00662EC5" w:rsidRPr="00A62A50">
              <w:rPr>
                <w:noProof/>
              </w:rPr>
              <w:t xml:space="preserve"> </w:t>
            </w:r>
            <w:r w:rsidRPr="00A62A50">
              <w:rPr>
                <w:noProof/>
              </w:rPr>
              <w:t xml:space="preserve"> CORESET ID</w:t>
            </w:r>
            <w:r w:rsidR="00662EC5" w:rsidRPr="00A62A50">
              <w:rPr>
                <w:noProof/>
              </w:rPr>
              <w:t xml:space="preserve"> </w:t>
            </w:r>
          </w:p>
          <w:p w14:paraId="1133AFE3" w14:textId="1479B7C6" w:rsidR="001E41F3" w:rsidRPr="00A62A50" w:rsidRDefault="001E41F3" w:rsidP="00D96E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F58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C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DCB9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7C8B0F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1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1E341" w14:textId="32F2B034" w:rsidR="00662EC5" w:rsidRPr="00A62A50" w:rsidRDefault="00662EC5">
            <w:pPr>
              <w:pStyle w:val="CRCoverPage"/>
              <w:spacing w:after="0"/>
              <w:ind w:left="100"/>
              <w:rPr>
                <w:noProof/>
              </w:rPr>
            </w:pPr>
            <w:r w:rsidRPr="00A62A50">
              <w:rPr>
                <w:noProof/>
              </w:rPr>
              <w:t xml:space="preserve">If not accepted, there will be ambiguity at UE and network side which signals are used for beam failure detection when BFD-RS signals are implicitly configured </w:t>
            </w:r>
          </w:p>
          <w:p w14:paraId="235E8320" w14:textId="7BD919FE" w:rsidR="00662EC5" w:rsidRPr="00A62A50" w:rsidRDefault="0066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5C673" w14:textId="2FC4D52C" w:rsidR="001E41F3" w:rsidRPr="00A62A50" w:rsidRDefault="001E41F3" w:rsidP="00662E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188277" w14:textId="77777777" w:rsidTr="00547111">
        <w:tc>
          <w:tcPr>
            <w:tcW w:w="2694" w:type="dxa"/>
            <w:gridSpan w:val="2"/>
          </w:tcPr>
          <w:p w14:paraId="7DEB2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335EC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24A3D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1E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8C227" w14:textId="129D754F" w:rsidR="00BE0D50" w:rsidRPr="001E0E92" w:rsidRDefault="007671CD" w:rsidP="00D96E20">
            <w:pPr>
              <w:pStyle w:val="CRCoverPage"/>
              <w:spacing w:after="0"/>
              <w:ind w:left="100"/>
              <w:rPr>
                <w:noProof/>
              </w:rPr>
            </w:pPr>
            <w:r w:rsidRPr="001E0E92">
              <w:rPr>
                <w:noProof/>
              </w:rPr>
              <w:t xml:space="preserve">38.213,  </w:t>
            </w:r>
            <w:r w:rsidR="00662EC5" w:rsidRPr="001E0E92">
              <w:rPr>
                <w:noProof/>
              </w:rPr>
              <w:t>6</w:t>
            </w:r>
            <w:r w:rsidRPr="001E0E92">
              <w:rPr>
                <w:noProof/>
              </w:rPr>
              <w:t xml:space="preserve"> </w:t>
            </w:r>
            <w:r w:rsidR="00A54A55" w:rsidRPr="001E0E92">
              <w:rPr>
                <w:noProof/>
              </w:rPr>
              <w:t>Link Recovery Procedures</w:t>
            </w:r>
            <w:r w:rsidRPr="001E0E92">
              <w:rPr>
                <w:noProof/>
              </w:rPr>
              <w:t xml:space="preserve"> </w:t>
            </w:r>
          </w:p>
          <w:p w14:paraId="0A5CC951" w14:textId="19DC5796" w:rsidR="00D96E20" w:rsidRPr="00BE0D50" w:rsidRDefault="00D96E20" w:rsidP="00D96E2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28A9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D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5D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EE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69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F7A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FBB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23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3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1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CBA56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4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17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F1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C2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80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B7B5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B8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4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44A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0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D4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0CA8" w14:textId="4640A74B" w:rsidR="001E41F3" w:rsidRDefault="00800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17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9F2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02A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E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3F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F2A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3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6F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838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D18F4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27C18" w14:textId="79FD16B8" w:rsidR="001E41F3" w:rsidRDefault="001E41F3">
      <w:pPr>
        <w:rPr>
          <w:noProof/>
        </w:rPr>
      </w:pPr>
    </w:p>
    <w:p w14:paraId="7D5D8341" w14:textId="078162E8" w:rsidR="0080097B" w:rsidRDefault="0080097B">
      <w:pPr>
        <w:rPr>
          <w:noProof/>
        </w:rPr>
      </w:pPr>
    </w:p>
    <w:p w14:paraId="30F62F5F" w14:textId="54F245CB" w:rsidR="0080097B" w:rsidRPr="00B916EC" w:rsidRDefault="00393F72" w:rsidP="0080097B">
      <w:pPr>
        <w:pStyle w:val="Heading1"/>
      </w:pPr>
      <w:bookmarkStart w:id="2" w:name="_Toc517265030"/>
      <w:r>
        <w:t>6</w:t>
      </w:r>
      <w:r w:rsidR="0080097B">
        <w:tab/>
      </w:r>
      <w:r>
        <w:t xml:space="preserve">Link </w:t>
      </w:r>
      <w:r w:rsidR="0080097B" w:rsidRPr="00B916EC">
        <w:t>Radio link monitoring</w:t>
      </w:r>
      <w:bookmarkEnd w:id="2"/>
    </w:p>
    <w:p w14:paraId="09BC0F5D" w14:textId="3FF25645" w:rsidR="0080097B" w:rsidRDefault="0080097B">
      <w:pPr>
        <w:rPr>
          <w:noProof/>
        </w:rPr>
      </w:pPr>
    </w:p>
    <w:p w14:paraId="3F3E0009" w14:textId="1AE76276" w:rsidR="00F91202" w:rsidRDefault="00F91202" w:rsidP="00F91202">
      <w:r w:rsidRPr="00B916EC">
        <w:rPr>
          <w:rFonts w:eastAsia="MS Mincho"/>
          <w:lang w:eastAsia="ja-JP"/>
        </w:rPr>
        <w:t xml:space="preserve">A </w:t>
      </w:r>
      <w:r w:rsidRPr="00B916EC">
        <w:t xml:space="preserve">UE can be </w:t>
      </w:r>
      <w:r>
        <w:t>provided</w:t>
      </w:r>
      <w:r w:rsidRPr="00B916EC">
        <w:t xml:space="preserve">, for a serving cell, a set </w:t>
      </w:r>
      <w:r w:rsidRPr="00B916EC">
        <w:rPr>
          <w:iCs/>
          <w:position w:val="-10"/>
        </w:rPr>
        <w:object w:dxaOrig="240" w:dyaOrig="300" w14:anchorId="409876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15.9pt" o:ole="">
            <v:imagedata r:id="rId23" o:title=""/>
          </v:shape>
          <o:OLEObject Type="Embed" ProgID="Equation.3" ShapeID="_x0000_i1025" DrawAspect="Content" ObjectID="_1602603457" r:id="rId24"/>
        </w:object>
      </w:r>
      <w:r w:rsidRPr="00B916EC">
        <w:rPr>
          <w:iCs/>
        </w:rPr>
        <w:t xml:space="preserve"> of periodic CSI-RS resource configuration indexes by </w:t>
      </w:r>
      <w:r w:rsidRPr="00A27728">
        <w:rPr>
          <w:i/>
        </w:rPr>
        <w:t>failureDetectionResources</w:t>
      </w:r>
      <w:r w:rsidRPr="00B916EC">
        <w:rPr>
          <w:iCs/>
        </w:rPr>
        <w:t xml:space="preserve"> and </w:t>
      </w:r>
      <w:r w:rsidRPr="00B916EC">
        <w:t xml:space="preserve">a set </w:t>
      </w:r>
      <w:r w:rsidRPr="00B916EC">
        <w:rPr>
          <w:iCs/>
          <w:position w:val="-10"/>
        </w:rPr>
        <w:object w:dxaOrig="220" w:dyaOrig="300" w14:anchorId="3411BA16">
          <v:shape id="_x0000_i1026" type="#_x0000_t75" style="width:11.2pt;height:15.9pt" o:ole="">
            <v:imagedata r:id="rId25" o:title=""/>
          </v:shape>
          <o:OLEObject Type="Embed" ProgID="Equation.3" ShapeID="_x0000_i1026" DrawAspect="Content" ObjectID="_1602603458" r:id="rId26"/>
        </w:object>
      </w:r>
      <w:r w:rsidRPr="00B916EC">
        <w:rPr>
          <w:iCs/>
        </w:rPr>
        <w:t xml:space="preserve"> </w:t>
      </w:r>
      <w:r w:rsidRPr="00B916EC">
        <w:t>of</w:t>
      </w:r>
      <w:r>
        <w:t xml:space="preserve"> periodic</w:t>
      </w:r>
      <w:r w:rsidRPr="00B916EC">
        <w:t xml:space="preserve"> CSI-RS resource configuration indexes and/or SS/PBCH block indexes by</w:t>
      </w:r>
      <w:r w:rsidRPr="00B916EC">
        <w:rPr>
          <w:rFonts w:eastAsia="MS Mincho"/>
          <w:lang w:val="en-US" w:eastAsia="ja-JP"/>
        </w:rPr>
        <w:t xml:space="preserve"> </w:t>
      </w:r>
      <w:r>
        <w:rPr>
          <w:rFonts w:eastAsia="MS Mincho"/>
          <w:i/>
          <w:lang w:val="en-US" w:eastAsia="ja-JP"/>
        </w:rPr>
        <w:t>c</w:t>
      </w:r>
      <w:r w:rsidRPr="00B916EC">
        <w:rPr>
          <w:rFonts w:eastAsia="MS Mincho"/>
          <w:i/>
          <w:lang w:val="en-US" w:eastAsia="ja-JP"/>
        </w:rPr>
        <w:t>andidateBeamRSList</w:t>
      </w:r>
      <w:r w:rsidRPr="00B916EC">
        <w:rPr>
          <w:rFonts w:eastAsia="MS Mincho"/>
          <w:lang w:val="en-US" w:eastAsia="ja-JP"/>
        </w:rPr>
        <w:t xml:space="preserve"> </w:t>
      </w:r>
      <w:r w:rsidRPr="00B916EC">
        <w:t>for radio link quality measurements on the serving cell. If the UE is not provided</w:t>
      </w:r>
      <w:r w:rsidRPr="00B916EC">
        <w:rPr>
          <w:iCs/>
        </w:rPr>
        <w:t xml:space="preserve"> </w:t>
      </w:r>
      <w:r w:rsidRPr="00A27728">
        <w:rPr>
          <w:i/>
        </w:rPr>
        <w:t>failureDetectionResources</w:t>
      </w:r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w:r w:rsidRPr="00B916EC">
        <w:rPr>
          <w:iCs/>
          <w:position w:val="-10"/>
        </w:rPr>
        <w:object w:dxaOrig="240" w:dyaOrig="300" w14:anchorId="271CB942">
          <v:shape id="_x0000_i1027" type="#_x0000_t75" style="width:12.15pt;height:15.9pt" o:ole="">
            <v:imagedata r:id="rId27" o:title=""/>
          </v:shape>
          <o:OLEObject Type="Embed" ProgID="Equation.3" ShapeID="_x0000_i1027" DrawAspect="Content" ObjectID="_1602603459" r:id="rId28"/>
        </w:object>
      </w:r>
      <w:r w:rsidRPr="00B916EC">
        <w:rPr>
          <w:iCs/>
        </w:rPr>
        <w:t xml:space="preserve"> to include </w:t>
      </w:r>
      <w:r w:rsidRPr="00162E2F">
        <w:rPr>
          <w:iCs/>
        </w:rPr>
        <w:t xml:space="preserve">periodic CSI-RS resource </w:t>
      </w:r>
      <w:r w:rsidRPr="00B908D3">
        <w:rPr>
          <w:iCs/>
        </w:rPr>
        <w:t>con</w:t>
      </w:r>
      <w:r w:rsidRPr="0012483E">
        <w:rPr>
          <w:iCs/>
        </w:rPr>
        <w:t>figuration</w:t>
      </w:r>
      <w:r w:rsidRPr="005408B6">
        <w:rPr>
          <w:iCs/>
        </w:rPr>
        <w:t xml:space="preserve"> indexe</w:t>
      </w:r>
      <w:r w:rsidRPr="005261DA">
        <w:rPr>
          <w:iCs/>
        </w:rPr>
        <w:t>s with same values as the RS indexes in the RS sets indicated by</w:t>
      </w:r>
      <w:r w:rsidRPr="00776A9B">
        <w:t xml:space="preserve"> </w:t>
      </w:r>
      <w:r w:rsidRPr="004804E0">
        <w:rPr>
          <w:i/>
        </w:rPr>
        <w:t>TCI-states</w:t>
      </w:r>
      <w:r w:rsidRPr="00162E2F">
        <w:t xml:space="preserve"> for respective </w:t>
      </w:r>
      <w:r>
        <w:t>CORESET</w:t>
      </w:r>
      <w:r w:rsidRPr="00B908D3">
        <w:t xml:space="preserve">s that the UE </w:t>
      </w:r>
      <w:r w:rsidRPr="0012483E">
        <w:t>uses</w:t>
      </w:r>
      <w:r w:rsidRPr="005408B6">
        <w:t xml:space="preserve"> for monitoring PDCCH</w:t>
      </w:r>
      <w:r w:rsidRPr="005261DA">
        <w:t xml:space="preserve">. The UE expects the set </w:t>
      </w:r>
      <w:r w:rsidRPr="00162E2F">
        <w:rPr>
          <w:iCs/>
          <w:noProof/>
          <w:position w:val="-10"/>
          <w:lang w:val="en-US"/>
        </w:rPr>
        <w:drawing>
          <wp:inline distT="0" distB="0" distL="0" distR="0" wp14:anchorId="48942E9D" wp14:editId="77CD129A">
            <wp:extent cx="152400" cy="194945"/>
            <wp:effectExtent l="0" t="0" r="0" b="0"/>
            <wp:docPr id="937" name="Picture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3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E2F">
        <w:t xml:space="preserve"> to include up to two RS indexes </w:t>
      </w:r>
      <w:r w:rsidRPr="0012483E">
        <w:t>and, if there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w:r w:rsidRPr="00162E2F">
        <w:rPr>
          <w:iCs/>
          <w:noProof/>
          <w:position w:val="-10"/>
          <w:lang w:val="en-US"/>
        </w:rPr>
        <w:drawing>
          <wp:inline distT="0" distB="0" distL="0" distR="0" wp14:anchorId="114F886C" wp14:editId="33314F0F">
            <wp:extent cx="152400" cy="194945"/>
            <wp:effectExtent l="0" t="0" r="0" b="0"/>
            <wp:docPr id="938" name="Picture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3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E2F">
        <w:t xml:space="preserve"> includes RS indexes with QCL-TypeD configuration for the corresponding TCI states</w:t>
      </w:r>
      <w:r w:rsidRPr="00B908D3">
        <w:t xml:space="preserve">. </w:t>
      </w:r>
      <w:r w:rsidRPr="0012483E">
        <w:t xml:space="preserve">The UE expects single port RS in the </w:t>
      </w:r>
      <w:r w:rsidRPr="005408B6">
        <w:rPr>
          <w:iCs/>
        </w:rPr>
        <w:t>set</w:t>
      </w:r>
      <w:r w:rsidRPr="005261DA">
        <w:rPr>
          <w:iCs/>
        </w:rPr>
        <w:t xml:space="preserve"> </w:t>
      </w:r>
      <w:r w:rsidRPr="00162E2F">
        <w:rPr>
          <w:iCs/>
          <w:position w:val="-10"/>
        </w:rPr>
        <w:object w:dxaOrig="240" w:dyaOrig="300" w14:anchorId="13FBD599">
          <v:shape id="_x0000_i1028" type="#_x0000_t75" style="width:12.15pt;height:15.9pt" o:ole="">
            <v:imagedata r:id="rId30" o:title=""/>
          </v:shape>
          <o:OLEObject Type="Embed" ProgID="Equation.3" ShapeID="_x0000_i1028" DrawAspect="Content" ObjectID="_1602603460" r:id="rId31"/>
        </w:object>
      </w:r>
      <w:r w:rsidRPr="00162E2F">
        <w:rPr>
          <w:iCs/>
        </w:rPr>
        <w:t>.</w:t>
      </w:r>
      <w:r w:rsidRPr="00162E2F">
        <w:t xml:space="preserve"> </w:t>
      </w:r>
    </w:p>
    <w:p w14:paraId="50F64BF9" w14:textId="77777777" w:rsidR="00A62A50" w:rsidRPr="009325B5" w:rsidRDefault="00A62A50" w:rsidP="00A62A50">
      <w:pPr>
        <w:rPr>
          <w:color w:val="FF0000"/>
        </w:rPr>
      </w:pPr>
      <w:r w:rsidRPr="009325B5">
        <w:rPr>
          <w:color w:val="FF0000"/>
        </w:rPr>
        <w:t>=== Start</w:t>
      </w:r>
      <w:r>
        <w:rPr>
          <w:color w:val="FF0000"/>
        </w:rPr>
        <w:t xml:space="preserve"> of change request</w:t>
      </w:r>
      <w:r w:rsidRPr="009325B5">
        <w:rPr>
          <w:color w:val="FF0000"/>
        </w:rPr>
        <w:t xml:space="preserve">  ==</w:t>
      </w:r>
      <w:r>
        <w:rPr>
          <w:color w:val="FF0000"/>
        </w:rPr>
        <w:t>=</w:t>
      </w:r>
    </w:p>
    <w:p w14:paraId="042E8459" w14:textId="52B60DC3" w:rsidR="00F91202" w:rsidRDefault="00F91202" w:rsidP="00393F72">
      <w:pPr>
        <w:spacing w:line="360" w:lineRule="auto"/>
        <w:rPr>
          <w:color w:val="FF0000"/>
          <w:lang w:eastAsia="ja-JP"/>
        </w:rPr>
      </w:pPr>
      <w:r w:rsidRPr="00B61BD1">
        <w:rPr>
          <w:color w:val="FF0000"/>
        </w:rPr>
        <w:t>If the UE is not provided</w:t>
      </w:r>
      <w:r w:rsidRPr="00B61BD1">
        <w:rPr>
          <w:iCs/>
          <w:color w:val="FF0000"/>
        </w:rPr>
        <w:t xml:space="preserve"> </w:t>
      </w:r>
      <w:r w:rsidRPr="00B61BD1">
        <w:rPr>
          <w:i/>
          <w:color w:val="FF0000"/>
        </w:rPr>
        <w:t>failureDetectionResources</w:t>
      </w:r>
      <w:r w:rsidRPr="00B61BD1">
        <w:rPr>
          <w:iCs/>
          <w:color w:val="FF0000"/>
        </w:rPr>
        <w:t xml:space="preserve">, and </w:t>
      </w:r>
      <w:r w:rsidRPr="00B61BD1">
        <w:rPr>
          <w:color w:val="FF0000"/>
          <w:lang w:val="fi-FI"/>
        </w:rPr>
        <w:t>the UE configured with more than two activated TCI States for PDCCH</w:t>
      </w:r>
      <w:r w:rsidRPr="00B61BD1">
        <w:rPr>
          <w:color w:val="FF0000"/>
          <w:lang w:eastAsia="ja-JP"/>
        </w:rPr>
        <w:t xml:space="preserve">, the </w:t>
      </w:r>
      <w:r w:rsidRPr="00B61BD1">
        <w:rPr>
          <w:color w:val="FF0000"/>
        </w:rPr>
        <w:t>UE selects the</w:t>
      </w:r>
      <w:r w:rsidRPr="00B61BD1">
        <w:rPr>
          <w:iCs/>
          <w:color w:val="FF0000"/>
        </w:rPr>
        <w:t xml:space="preserve"> two </w:t>
      </w:r>
      <w:r w:rsidRPr="00B61BD1">
        <w:rPr>
          <w:color w:val="FF0000"/>
        </w:rPr>
        <w:t>RS to be included in the set of q0</w:t>
      </w:r>
      <w:r w:rsidR="00663834">
        <w:rPr>
          <w:color w:val="FF0000"/>
        </w:rPr>
        <w:t>,</w:t>
      </w:r>
      <w:bookmarkStart w:id="3" w:name="_GoBack"/>
      <w:bookmarkEnd w:id="3"/>
      <w:r w:rsidRPr="00B61BD1">
        <w:rPr>
          <w:color w:val="FF0000"/>
        </w:rPr>
        <w:t xml:space="preserve"> provided for active TCI states for PDCCH reception in</w:t>
      </w:r>
      <w:r w:rsidRPr="00B61BD1">
        <w:rPr>
          <w:iCs/>
          <w:color w:val="FF0000"/>
          <w:lang w:val="en-US"/>
        </w:rPr>
        <w:t xml:space="preserve"> </w:t>
      </w:r>
      <w:r w:rsidRPr="00B61BD1">
        <w:rPr>
          <w:color w:val="FF0000"/>
          <w:lang w:val="en-US" w:eastAsia="ja-JP"/>
        </w:rPr>
        <w:t>CORESET</w:t>
      </w:r>
      <w:r w:rsidRPr="00B61BD1">
        <w:rPr>
          <w:color w:val="FF0000"/>
          <w:lang w:eastAsia="ja-JP"/>
        </w:rPr>
        <w:t>s associated with the</w:t>
      </w:r>
      <w:r w:rsidRPr="00B61BD1">
        <w:rPr>
          <w:iCs/>
          <w:color w:val="FF0000"/>
          <w:lang w:val="en-US"/>
        </w:rPr>
        <w:t xml:space="preserve"> </w:t>
      </w:r>
      <w:r w:rsidRPr="00B61BD1">
        <w:rPr>
          <w:color w:val="FF0000"/>
          <w:lang w:eastAsia="ja-JP"/>
        </w:rPr>
        <w:t>search space</w:t>
      </w:r>
      <w:r w:rsidRPr="00B61BD1">
        <w:rPr>
          <w:color w:val="FF0000"/>
          <w:lang w:val="en-US" w:eastAsia="ja-JP"/>
        </w:rPr>
        <w:t xml:space="preserve"> set</w:t>
      </w:r>
      <w:r w:rsidRPr="00B61BD1">
        <w:rPr>
          <w:color w:val="FF0000"/>
          <w:lang w:eastAsia="ja-JP"/>
        </w:rPr>
        <w:t xml:space="preserve">s with the lowest monitoring periodicities. If more than one </w:t>
      </w:r>
      <w:r w:rsidRPr="00B61BD1">
        <w:rPr>
          <w:color w:val="FF0000"/>
          <w:lang w:val="fi-FI"/>
        </w:rPr>
        <w:t xml:space="preserve">selected </w:t>
      </w:r>
      <w:r w:rsidRPr="00B61BD1">
        <w:rPr>
          <w:color w:val="FF0000"/>
          <w:lang w:val="en-US" w:eastAsia="ja-JP"/>
        </w:rPr>
        <w:t xml:space="preserve">CORESETs </w:t>
      </w:r>
      <w:r w:rsidRPr="00B61BD1">
        <w:rPr>
          <w:color w:val="FF0000"/>
          <w:lang w:eastAsia="ja-JP"/>
        </w:rPr>
        <w:t xml:space="preserve">are associated with search spaces </w:t>
      </w:r>
      <w:r w:rsidRPr="00B61BD1">
        <w:rPr>
          <w:color w:val="FF0000"/>
          <w:lang w:val="en-US" w:eastAsia="ja-JP"/>
        </w:rPr>
        <w:t xml:space="preserve">sets </w:t>
      </w:r>
      <w:r w:rsidRPr="00B61BD1">
        <w:rPr>
          <w:color w:val="FF0000"/>
          <w:lang w:eastAsia="ja-JP"/>
        </w:rPr>
        <w:t xml:space="preserve">having same </w:t>
      </w:r>
      <w:r w:rsidRPr="00B61BD1">
        <w:rPr>
          <w:color w:val="FF0000"/>
          <w:lang w:val="en-US" w:eastAsia="ja-JP"/>
        </w:rPr>
        <w:t xml:space="preserve">monitoring </w:t>
      </w:r>
      <w:r w:rsidRPr="00B61BD1">
        <w:rPr>
          <w:color w:val="FF0000"/>
          <w:lang w:eastAsia="ja-JP"/>
        </w:rPr>
        <w:t xml:space="preserve">periodicity, the UE selects the CORESETs </w:t>
      </w:r>
      <w:r w:rsidRPr="00B61BD1">
        <w:rPr>
          <w:color w:val="FF0000"/>
          <w:lang w:val="fi-FI"/>
        </w:rPr>
        <w:t xml:space="preserve">in order according to CORESET ID starting from </w:t>
      </w:r>
      <w:r w:rsidR="00A62A50">
        <w:rPr>
          <w:color w:val="FF0000"/>
          <w:lang w:val="fi-FI"/>
        </w:rPr>
        <w:t>highest</w:t>
      </w:r>
      <w:r w:rsidRPr="00B61BD1">
        <w:rPr>
          <w:color w:val="FF0000"/>
          <w:lang w:val="fi-FI"/>
        </w:rPr>
        <w:t xml:space="preserve"> CORESET ID</w:t>
      </w:r>
      <w:r w:rsidR="001E0E92">
        <w:rPr>
          <w:color w:val="FF0000"/>
          <w:lang w:val="fi-FI"/>
        </w:rPr>
        <w:t>.</w:t>
      </w:r>
    </w:p>
    <w:p w14:paraId="6151D254" w14:textId="77777777" w:rsidR="00A62A50" w:rsidRPr="009325B5" w:rsidRDefault="00A62A50" w:rsidP="00A62A50">
      <w:pPr>
        <w:rPr>
          <w:color w:val="FF0000"/>
        </w:rPr>
      </w:pPr>
      <w:r w:rsidRPr="009325B5">
        <w:rPr>
          <w:color w:val="FF0000"/>
        </w:rPr>
        <w:t xml:space="preserve">=== </w:t>
      </w:r>
      <w:r>
        <w:rPr>
          <w:color w:val="FF0000"/>
        </w:rPr>
        <w:t>End of change request</w:t>
      </w:r>
      <w:r w:rsidRPr="009325B5">
        <w:rPr>
          <w:color w:val="FF0000"/>
        </w:rPr>
        <w:t xml:space="preserve"> ==</w:t>
      </w:r>
      <w:r>
        <w:rPr>
          <w:color w:val="FF0000"/>
        </w:rPr>
        <w:t>=</w:t>
      </w:r>
    </w:p>
    <w:p w14:paraId="4EE46354" w14:textId="77777777" w:rsidR="0080097B" w:rsidRDefault="0080097B">
      <w:pPr>
        <w:rPr>
          <w:noProof/>
        </w:rPr>
      </w:pPr>
    </w:p>
    <w:sectPr w:rsidR="0080097B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271C4" w14:textId="77777777" w:rsidR="00D96A39" w:rsidRDefault="00D96A39">
      <w:r>
        <w:separator/>
      </w:r>
    </w:p>
  </w:endnote>
  <w:endnote w:type="continuationSeparator" w:id="0">
    <w:p w14:paraId="4560A162" w14:textId="77777777" w:rsidR="00D96A39" w:rsidRDefault="00D9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D72BF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8CC39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FE8C4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5A85B" w14:textId="77777777" w:rsidR="00D96A39" w:rsidRDefault="00D96A39">
      <w:r>
        <w:separator/>
      </w:r>
    </w:p>
  </w:footnote>
  <w:footnote w:type="continuationSeparator" w:id="0">
    <w:p w14:paraId="0AB5CA38" w14:textId="77777777" w:rsidR="00D96A39" w:rsidRDefault="00D96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8EB7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648A5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6431B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DF6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A92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0A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83A85"/>
    <w:multiLevelType w:val="hybridMultilevel"/>
    <w:tmpl w:val="FC48F1FC"/>
    <w:lvl w:ilvl="0" w:tplc="8DC43484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A6394"/>
    <w:rsid w:val="000B7FED"/>
    <w:rsid w:val="000C038A"/>
    <w:rsid w:val="000C6598"/>
    <w:rsid w:val="000C751A"/>
    <w:rsid w:val="000F60BC"/>
    <w:rsid w:val="00145D43"/>
    <w:rsid w:val="00183E78"/>
    <w:rsid w:val="00192C46"/>
    <w:rsid w:val="001A08B3"/>
    <w:rsid w:val="001A7B60"/>
    <w:rsid w:val="001B52F0"/>
    <w:rsid w:val="001B7A65"/>
    <w:rsid w:val="001E0E92"/>
    <w:rsid w:val="001E41F3"/>
    <w:rsid w:val="002405C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F72"/>
    <w:rsid w:val="003E1A36"/>
    <w:rsid w:val="003E1FB6"/>
    <w:rsid w:val="00410371"/>
    <w:rsid w:val="004242F1"/>
    <w:rsid w:val="004B75B7"/>
    <w:rsid w:val="0051580D"/>
    <w:rsid w:val="00547111"/>
    <w:rsid w:val="00592D74"/>
    <w:rsid w:val="005E2C44"/>
    <w:rsid w:val="006156E8"/>
    <w:rsid w:val="00621188"/>
    <w:rsid w:val="006257ED"/>
    <w:rsid w:val="00662EC5"/>
    <w:rsid w:val="00663834"/>
    <w:rsid w:val="00695808"/>
    <w:rsid w:val="006B46FB"/>
    <w:rsid w:val="006D4B73"/>
    <w:rsid w:val="006E21FB"/>
    <w:rsid w:val="007671CD"/>
    <w:rsid w:val="00792342"/>
    <w:rsid w:val="007977A8"/>
    <w:rsid w:val="007B512A"/>
    <w:rsid w:val="007C2097"/>
    <w:rsid w:val="007D6A07"/>
    <w:rsid w:val="007F7259"/>
    <w:rsid w:val="0080097B"/>
    <w:rsid w:val="00820101"/>
    <w:rsid w:val="008279FA"/>
    <w:rsid w:val="008626E7"/>
    <w:rsid w:val="00870EE7"/>
    <w:rsid w:val="008A45A6"/>
    <w:rsid w:val="008F686C"/>
    <w:rsid w:val="009148DE"/>
    <w:rsid w:val="009777D9"/>
    <w:rsid w:val="00984FCE"/>
    <w:rsid w:val="00991B88"/>
    <w:rsid w:val="009A5753"/>
    <w:rsid w:val="009A579D"/>
    <w:rsid w:val="009E3297"/>
    <w:rsid w:val="009F734F"/>
    <w:rsid w:val="00A246B6"/>
    <w:rsid w:val="00A47E70"/>
    <w:rsid w:val="00A50CF0"/>
    <w:rsid w:val="00A54A55"/>
    <w:rsid w:val="00A62A50"/>
    <w:rsid w:val="00A7671C"/>
    <w:rsid w:val="00AA2CBC"/>
    <w:rsid w:val="00AC5820"/>
    <w:rsid w:val="00AD1CD8"/>
    <w:rsid w:val="00AF0972"/>
    <w:rsid w:val="00B258BB"/>
    <w:rsid w:val="00B61BD1"/>
    <w:rsid w:val="00B67B97"/>
    <w:rsid w:val="00B968C8"/>
    <w:rsid w:val="00BA3EC5"/>
    <w:rsid w:val="00BA51D9"/>
    <w:rsid w:val="00BA6A3C"/>
    <w:rsid w:val="00BB5DFC"/>
    <w:rsid w:val="00BD279D"/>
    <w:rsid w:val="00BD6BB8"/>
    <w:rsid w:val="00BE0D50"/>
    <w:rsid w:val="00C152BA"/>
    <w:rsid w:val="00C66BA2"/>
    <w:rsid w:val="00C95985"/>
    <w:rsid w:val="00CC5026"/>
    <w:rsid w:val="00CC68D0"/>
    <w:rsid w:val="00D03F9A"/>
    <w:rsid w:val="00D06D51"/>
    <w:rsid w:val="00D24991"/>
    <w:rsid w:val="00D50255"/>
    <w:rsid w:val="00D96A39"/>
    <w:rsid w:val="00D96E20"/>
    <w:rsid w:val="00DE34CF"/>
    <w:rsid w:val="00E13F3D"/>
    <w:rsid w:val="00EA1557"/>
    <w:rsid w:val="00EB09B7"/>
    <w:rsid w:val="00EE22B3"/>
    <w:rsid w:val="00EE7D7C"/>
    <w:rsid w:val="00F25D98"/>
    <w:rsid w:val="00F300FB"/>
    <w:rsid w:val="00F912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880D0F5"/>
  <w15:docId w15:val="{1C9910B8-DD2C-4F84-B1D5-18CB19B5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00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6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image" Target="media/image5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5AIRPNAIUNRU-1830940522-4311</_dlc_DocId>
    <_dlc_DocIdUrl xmlns="71c5aaf6-e6ce-465b-b873-5148d2a4c105">
      <Url>https://nokia.sharepoint.com/sites/c5g/5gradio/_layouts/15/DocIdRedir.aspx?ID=5AIRPNAIUNRU-1830940522-4311</Url>
      <Description>5AIRPNAIUNRU-1830940522-4311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3B219B-1661-44F7-B551-2BA9CB1A58D9}">
  <ds:schemaRefs>
    <ds:schemaRef ds:uri="ebabf6ce-2443-438c-9946-ecc878e7654a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95d2e41d-1f11-4347-bb1c-11d6a32975dd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4CF5827-48B1-4E13-8DD0-2FB3A64CD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592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subject/>
  <dc:creator>Michael Sanders, John M Meredith</dc:creator>
  <cp:keywords/>
  <dc:description/>
  <cp:lastModifiedBy>Koskela, Timo (Nokia - FI/Oulu)</cp:lastModifiedBy>
  <cp:revision>11</cp:revision>
  <cp:lastPrinted>1899-12-31T23:00:00Z</cp:lastPrinted>
  <dcterms:created xsi:type="dcterms:W3CDTF">2018-10-16T13:35:00Z</dcterms:created>
  <dcterms:modified xsi:type="dcterms:W3CDTF">2018-11-01T16:51:00Z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2bd62035-139e-4661-8b08-28bd13ccfa4f</vt:lpwstr>
  </property>
</Properties>
</file>